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晋城市规划和自然资源局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2020年，我局共主动公开政府信息570件，依申请公开政府信息12件，未发生政府信息公开方面的行政复议和行政诉讼事件。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在政府信息公开重点工作方面，全年回应舆情7次，包括5次主题日宣传活动、2次“请人民阅卷”评议活动。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重点领域公开方面，对不动产登记8类75项内容、审批事项36项内容进行了全面公开，得到办事群众和社会各界好评。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重大项目公开方面，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4月中旬和12月，分别对西北片区、东北片区、2020年“两拆”后需调整的地块等控规调整地块进行公示，</w:t>
      </w:r>
      <w:r>
        <w:rPr>
          <w:rFonts w:hint="eastAsia" w:ascii="仿宋_GB2312" w:eastAsia="仿宋_GB2312"/>
          <w:sz w:val="32"/>
          <w:szCs w:val="32"/>
          <w:lang w:eastAsia="zh-CN"/>
        </w:rPr>
        <w:t>两次批前公示引起了社会各界的强烈回应，充分保障了社会公众的知情权、参与权、监督权。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+2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18"/>
              </w:tabs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FF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其他对外管理服务事项（行政确认、行政裁决）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+1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73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+52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832"/>
              </w:tabs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47(批次)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4140.2万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工作创新性、主动性仍需进一步增强。在全国上下大力反腐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服务型政府的当下，进一步推开政务信息公开，对保障群众知情权、监督权，确保权力在阳光下运行，是非常必要的。但是具体工作中，由于人员配备和资金投入等问题，信息公开的主动性不强，创新性不够。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途径还有待扩展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群众查询时候不能方便快捷地查询到。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重点汇报依申请公开的具体情况。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，我局共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接到信息公开的申请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12件，其中2件不属我部门管辖内容，根据《中华人民共和国信息公开条例》第二十一条第三款之规定告知申请人向何处申请；其余10件我部门依法依规及时给予了答复。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答复的10件申请中，土地方面8件，占比最大。申请主体多是农村土地被征用的农户，要求查看土地征收等相关材料。从中可以看出，土地征收工作与百姓关系密切，社会关注广泛，利益关系复杂，相应的信息公开工作要高度重视，及时跟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晋城市规划和自然资源局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2021年1月20日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8CD5F"/>
    <w:multiLevelType w:val="singleLevel"/>
    <w:tmpl w:val="CF48CD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4C81"/>
    <w:rsid w:val="00D27993"/>
    <w:rsid w:val="088D5033"/>
    <w:rsid w:val="1D782359"/>
    <w:rsid w:val="2115257B"/>
    <w:rsid w:val="271E5B03"/>
    <w:rsid w:val="32F5009A"/>
    <w:rsid w:val="37B472B8"/>
    <w:rsid w:val="37E92C9D"/>
    <w:rsid w:val="3E520A80"/>
    <w:rsid w:val="43BF3E54"/>
    <w:rsid w:val="59B34C81"/>
    <w:rsid w:val="5DA573E9"/>
    <w:rsid w:val="60722D01"/>
    <w:rsid w:val="627E19FA"/>
    <w:rsid w:val="6BDC16B8"/>
    <w:rsid w:val="6CD92EF3"/>
    <w:rsid w:val="71B67D81"/>
    <w:rsid w:val="785966EE"/>
    <w:rsid w:val="7C1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Administrator</cp:lastModifiedBy>
  <cp:lastPrinted>2021-01-20T03:37:00Z</cp:lastPrinted>
  <dcterms:modified xsi:type="dcterms:W3CDTF">2021-01-20T07:54:32Z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